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E6CA" w14:textId="2FAC3AD7" w:rsidR="00797A1B" w:rsidRPr="00AE6BD9" w:rsidRDefault="002B6360">
      <w:pPr>
        <w:rPr>
          <w:lang w:val="en-CA"/>
        </w:rPr>
      </w:pPr>
      <w:bookmarkStart w:id="0" w:name="_GoBack"/>
      <w:bookmarkEnd w:id="0"/>
      <w:r w:rsidRPr="00AE6BD9">
        <w:rPr>
          <w:lang w:val="en-CA"/>
        </w:rPr>
        <w:t xml:space="preserve">1. </w:t>
      </w:r>
      <w:r w:rsidR="00BB4879">
        <w:rPr>
          <w:lang w:val="en-CA"/>
        </w:rPr>
        <w:t>F</w:t>
      </w:r>
      <w:r w:rsidR="005E605F" w:rsidRPr="00AE6BD9">
        <w:rPr>
          <w:lang w:val="en-CA"/>
        </w:rPr>
        <w:t xml:space="preserve">ind your MLA by postal code: </w:t>
      </w:r>
      <w:hyperlink r:id="rId5" w:history="1">
        <w:r w:rsidR="005E605F" w:rsidRPr="00AE6BD9">
          <w:rPr>
            <w:rStyle w:val="Hyperlink"/>
            <w:lang w:val="en-CA"/>
          </w:rPr>
          <w:t>https://www.leg.bc.ca/learn-about-us/members</w:t>
        </w:r>
      </w:hyperlink>
    </w:p>
    <w:p w14:paraId="5F142F7D" w14:textId="2C5989DC" w:rsidR="005E605F" w:rsidRPr="00AE6BD9" w:rsidRDefault="002B6360">
      <w:pPr>
        <w:rPr>
          <w:lang w:val="en-CA"/>
        </w:rPr>
      </w:pPr>
      <w:r w:rsidRPr="00AE6BD9">
        <w:rPr>
          <w:lang w:val="en-CA"/>
        </w:rPr>
        <w:t xml:space="preserve">2. Fill in the highlighted sections </w:t>
      </w:r>
      <w:r w:rsidR="009068FD" w:rsidRPr="00AE6BD9">
        <w:rPr>
          <w:lang w:val="en-CA"/>
        </w:rPr>
        <w:t xml:space="preserve">below </w:t>
      </w:r>
      <w:r w:rsidRPr="00AE6BD9">
        <w:rPr>
          <w:lang w:val="en-CA"/>
        </w:rPr>
        <w:t xml:space="preserve">with </w:t>
      </w:r>
      <w:r w:rsidR="009068FD" w:rsidRPr="00AE6BD9">
        <w:rPr>
          <w:lang w:val="en-CA"/>
        </w:rPr>
        <w:t xml:space="preserve">the date; your MLA’s name; your own name, title, DDP. </w:t>
      </w:r>
    </w:p>
    <w:p w14:paraId="2E8E8D47" w14:textId="361EEA25" w:rsidR="009068FD" w:rsidRPr="00AE6BD9" w:rsidRDefault="002B6360">
      <w:pPr>
        <w:rPr>
          <w:lang w:val="en-CA"/>
        </w:rPr>
      </w:pPr>
      <w:r w:rsidRPr="00AE6BD9">
        <w:rPr>
          <w:lang w:val="en-CA"/>
        </w:rPr>
        <w:t xml:space="preserve">3. Cut and paste </w:t>
      </w:r>
      <w:r w:rsidR="009068FD" w:rsidRPr="00AE6BD9">
        <w:rPr>
          <w:lang w:val="en-CA"/>
        </w:rPr>
        <w:t>the letter i</w:t>
      </w:r>
      <w:r w:rsidRPr="00AE6BD9">
        <w:rPr>
          <w:lang w:val="en-CA"/>
        </w:rPr>
        <w:t>nto an email and send to your MLA</w:t>
      </w:r>
      <w:r w:rsidR="009068FD" w:rsidRPr="00AE6BD9">
        <w:rPr>
          <w:lang w:val="en-CA"/>
        </w:rPr>
        <w:t xml:space="preserve"> + CC:  Adrian Dix, Minister of Health; Ministry of Health; Dr. Bonnie Henry, Deputy Provincial Health Officer; Ms. Anne </w:t>
      </w:r>
      <w:proofErr w:type="spellStart"/>
      <w:r w:rsidR="009068FD" w:rsidRPr="00AE6BD9">
        <w:rPr>
          <w:lang w:val="en-CA"/>
        </w:rPr>
        <w:t>Kange</w:t>
      </w:r>
      <w:proofErr w:type="spellEnd"/>
      <w:r w:rsidR="009068FD" w:rsidRPr="00AE6BD9">
        <w:rPr>
          <w:lang w:val="en-CA"/>
        </w:rPr>
        <w:t xml:space="preserve">, Minister of Advanced Education and Skills Training—copy and paste these addresses into the cc. field: </w:t>
      </w:r>
    </w:p>
    <w:p w14:paraId="7E4FFC38" w14:textId="394887CD" w:rsidR="002E39B9" w:rsidRPr="00AE6BD9" w:rsidRDefault="009068FD">
      <w:pPr>
        <w:rPr>
          <w:lang w:val="en-CA"/>
        </w:rPr>
      </w:pPr>
      <w:r w:rsidRPr="00AE6BD9">
        <w:rPr>
          <w:lang w:val="en-CA"/>
        </w:rPr>
        <w:t xml:space="preserve"> </w:t>
      </w:r>
    </w:p>
    <w:p w14:paraId="4B058D88" w14:textId="304077F8" w:rsidR="002B6360" w:rsidRPr="00AE6BD9" w:rsidRDefault="00497166">
      <w:pPr>
        <w:rPr>
          <w:lang w:val="en-CA"/>
        </w:rPr>
      </w:pPr>
      <w:hyperlink r:id="rId6" w:history="1">
        <w:r w:rsidR="009068FD" w:rsidRPr="00AE6BD9">
          <w:rPr>
            <w:rStyle w:val="Hyperlink"/>
            <w:rFonts w:ascii="Arial" w:hAnsi="Arial" w:cs="Arial"/>
            <w:b/>
            <w:bCs/>
            <w:sz w:val="15"/>
            <w:szCs w:val="15"/>
          </w:rPr>
          <w:t>HLTH.Minister@gov.bc.ca</w:t>
        </w:r>
      </w:hyperlink>
      <w:r w:rsidR="002E39B9" w:rsidRPr="00AE6BD9">
        <w:rPr>
          <w:sz w:val="15"/>
          <w:szCs w:val="15"/>
        </w:rPr>
        <w:t xml:space="preserve">, </w:t>
      </w:r>
      <w:hyperlink r:id="rId7" w:history="1">
        <w:r w:rsidR="002E39B9" w:rsidRPr="00AE6BD9">
          <w:rPr>
            <w:rStyle w:val="Hyperlink"/>
            <w:rFonts w:ascii="Arial" w:hAnsi="Arial" w:cs="Arial"/>
            <w:b/>
            <w:bCs/>
            <w:color w:val="3591B4"/>
            <w:sz w:val="15"/>
            <w:szCs w:val="15"/>
            <w:lang w:val="en-CA"/>
          </w:rPr>
          <w:t>adrian.dix.MLA@leg.bc.ca</w:t>
        </w:r>
      </w:hyperlink>
      <w:r w:rsidR="002E39B9" w:rsidRPr="00AE6BD9">
        <w:rPr>
          <w:sz w:val="15"/>
          <w:szCs w:val="15"/>
        </w:rPr>
        <w:t xml:space="preserve">, </w:t>
      </w:r>
      <w:hyperlink r:id="rId8" w:history="1">
        <w:r w:rsidR="002E39B9" w:rsidRPr="00AE6BD9">
          <w:rPr>
            <w:rStyle w:val="Hyperlink"/>
            <w:sz w:val="15"/>
            <w:szCs w:val="15"/>
          </w:rPr>
          <w:t>hlth.health@gov.bc.ca</w:t>
        </w:r>
      </w:hyperlink>
      <w:r w:rsidR="002E39B9" w:rsidRPr="00AE6BD9">
        <w:rPr>
          <w:sz w:val="15"/>
          <w:szCs w:val="15"/>
        </w:rPr>
        <w:t xml:space="preserve">, </w:t>
      </w:r>
      <w:hyperlink r:id="rId9" w:history="1">
        <w:r w:rsidR="002E39B9" w:rsidRPr="00AE6BD9">
          <w:rPr>
            <w:rStyle w:val="Hyperlink"/>
            <w:sz w:val="15"/>
            <w:szCs w:val="15"/>
          </w:rPr>
          <w:t>Bonnie.Henry@gov.bc.ca</w:t>
        </w:r>
      </w:hyperlink>
      <w:r w:rsidR="002E39B9" w:rsidRPr="00AE6BD9">
        <w:rPr>
          <w:sz w:val="15"/>
          <w:szCs w:val="15"/>
        </w:rPr>
        <w:t xml:space="preserve">, </w:t>
      </w:r>
      <w:hyperlink r:id="rId10" w:history="1">
        <w:r w:rsidR="002E39B9" w:rsidRPr="00AE6BD9">
          <w:rPr>
            <w:rStyle w:val="Hyperlink"/>
            <w:rFonts w:ascii="Verdana" w:hAnsi="Verdana"/>
            <w:color w:val="0066CC"/>
          </w:rPr>
          <w:t>Anne.Kang.MLA@leg.bc.ca</w:t>
        </w:r>
      </w:hyperlink>
    </w:p>
    <w:p w14:paraId="33ACF20D" w14:textId="3531785D" w:rsidR="005E605F" w:rsidRPr="002E39B9" w:rsidRDefault="005E605F">
      <w:pPr>
        <w:rPr>
          <w:sz w:val="18"/>
          <w:szCs w:val="18"/>
          <w:lang w:val="en-CA"/>
        </w:rPr>
      </w:pPr>
    </w:p>
    <w:p w14:paraId="45E34CF2" w14:textId="5E165BEB" w:rsidR="005E605F" w:rsidRPr="002B6360" w:rsidRDefault="00D6790D" w:rsidP="002B6360">
      <w:pPr>
        <w:jc w:val="center"/>
        <w:rPr>
          <w:rFonts w:ascii="Century Gothic" w:hAnsi="Century Gothic"/>
          <w:sz w:val="36"/>
          <w:szCs w:val="36"/>
          <w:lang w:val="en-CA"/>
        </w:rPr>
      </w:pPr>
      <w:r w:rsidRPr="002B6360">
        <w:rPr>
          <w:rFonts w:ascii="Century Gothic" w:hAnsi="Century Gothic"/>
          <w:sz w:val="36"/>
          <w:szCs w:val="36"/>
          <w:lang w:val="en-CA"/>
        </w:rPr>
        <w:t>TEMPLATE</w:t>
      </w:r>
    </w:p>
    <w:p w14:paraId="1AD12C6D" w14:textId="65A21435" w:rsidR="00D6790D" w:rsidRPr="00CB63CF" w:rsidRDefault="00D6790D">
      <w:pPr>
        <w:rPr>
          <w:sz w:val="18"/>
          <w:szCs w:val="18"/>
          <w:lang w:val="en-CA"/>
        </w:rPr>
      </w:pPr>
    </w:p>
    <w:p w14:paraId="15EE2174" w14:textId="1857AF2C" w:rsidR="00D6790D" w:rsidRPr="00CB63CF" w:rsidRDefault="007822EE">
      <w:pPr>
        <w:rPr>
          <w:sz w:val="18"/>
          <w:szCs w:val="18"/>
          <w:lang w:val="en-CA"/>
        </w:rPr>
      </w:pPr>
      <w:r>
        <w:rPr>
          <w:sz w:val="18"/>
          <w:szCs w:val="18"/>
          <w:highlight w:val="cyan"/>
          <w:lang w:val="en-CA"/>
        </w:rPr>
        <w:t>Y</w:t>
      </w:r>
      <w:r w:rsidR="00D6790D" w:rsidRPr="007822EE">
        <w:rPr>
          <w:sz w:val="18"/>
          <w:szCs w:val="18"/>
          <w:highlight w:val="cyan"/>
          <w:lang w:val="en-CA"/>
        </w:rPr>
        <w:t>our address here</w:t>
      </w:r>
    </w:p>
    <w:p w14:paraId="6BA09C79" w14:textId="0B9FB270" w:rsidR="00D6790D" w:rsidRPr="00CB63CF" w:rsidRDefault="00D6790D">
      <w:pPr>
        <w:rPr>
          <w:sz w:val="18"/>
          <w:szCs w:val="18"/>
          <w:lang w:val="en-CA"/>
        </w:rPr>
      </w:pPr>
    </w:p>
    <w:p w14:paraId="088D3C7F" w14:textId="2E35BC7C" w:rsidR="00D6790D" w:rsidRPr="00CB63CF" w:rsidRDefault="009068FD">
      <w:pPr>
        <w:rPr>
          <w:sz w:val="18"/>
          <w:szCs w:val="18"/>
          <w:lang w:val="en-CA"/>
        </w:rPr>
      </w:pPr>
      <w:r>
        <w:rPr>
          <w:sz w:val="18"/>
          <w:szCs w:val="18"/>
          <w:lang w:val="en-CA"/>
        </w:rPr>
        <w:t xml:space="preserve">The Honourable </w:t>
      </w:r>
      <w:r w:rsidRPr="009068FD">
        <w:rPr>
          <w:sz w:val="18"/>
          <w:szCs w:val="18"/>
          <w:highlight w:val="cyan"/>
          <w:lang w:val="en-CA"/>
        </w:rPr>
        <w:t>NAME OF MLA</w:t>
      </w:r>
    </w:p>
    <w:p w14:paraId="0A9C0844" w14:textId="3773B05E" w:rsidR="00D6790D" w:rsidRPr="002E39B9" w:rsidRDefault="00D6790D">
      <w:pPr>
        <w:rPr>
          <w:sz w:val="18"/>
          <w:szCs w:val="18"/>
          <w:lang w:val="en-CA"/>
        </w:rPr>
      </w:pPr>
      <w:r w:rsidRPr="00CB63CF">
        <w:rPr>
          <w:sz w:val="18"/>
          <w:szCs w:val="18"/>
          <w:lang w:val="en-CA"/>
        </w:rPr>
        <w:t>MLA address</w:t>
      </w:r>
    </w:p>
    <w:p w14:paraId="22D0C867" w14:textId="3EA4EE2F" w:rsidR="00D6790D" w:rsidRPr="002E39B9" w:rsidRDefault="00D6790D">
      <w:pPr>
        <w:rPr>
          <w:sz w:val="18"/>
          <w:szCs w:val="18"/>
          <w:lang w:val="en-CA"/>
        </w:rPr>
      </w:pPr>
    </w:p>
    <w:p w14:paraId="585267F3" w14:textId="58B345AA" w:rsidR="00D6790D" w:rsidRPr="00CB63CF" w:rsidRDefault="00D6790D">
      <w:pPr>
        <w:rPr>
          <w:sz w:val="18"/>
          <w:szCs w:val="18"/>
          <w:lang w:val="en-CA"/>
        </w:rPr>
      </w:pPr>
      <w:r w:rsidRPr="009068FD">
        <w:rPr>
          <w:sz w:val="18"/>
          <w:szCs w:val="18"/>
          <w:highlight w:val="cyan"/>
          <w:lang w:val="en-CA"/>
        </w:rPr>
        <w:t>X January 2022</w:t>
      </w:r>
    </w:p>
    <w:p w14:paraId="76F6B7EC" w14:textId="70848304" w:rsidR="00D6790D" w:rsidRPr="00CB63CF" w:rsidRDefault="00D6790D">
      <w:pPr>
        <w:rPr>
          <w:sz w:val="18"/>
          <w:szCs w:val="18"/>
          <w:lang w:val="en-CA"/>
        </w:rPr>
      </w:pPr>
    </w:p>
    <w:p w14:paraId="26A31EC0" w14:textId="01464169" w:rsidR="00D6790D" w:rsidRPr="00CB63CF" w:rsidRDefault="00D6790D">
      <w:pPr>
        <w:rPr>
          <w:sz w:val="18"/>
          <w:szCs w:val="18"/>
          <w:lang w:val="en-CA"/>
        </w:rPr>
      </w:pPr>
      <w:r w:rsidRPr="00CB63CF">
        <w:rPr>
          <w:sz w:val="18"/>
          <w:szCs w:val="18"/>
          <w:lang w:val="en-CA"/>
        </w:rPr>
        <w:t xml:space="preserve">Dear MLA </w:t>
      </w:r>
      <w:r w:rsidRPr="009068FD">
        <w:rPr>
          <w:sz w:val="18"/>
          <w:szCs w:val="18"/>
          <w:highlight w:val="cyan"/>
          <w:lang w:val="en-CA"/>
        </w:rPr>
        <w:t>X</w:t>
      </w:r>
      <w:r w:rsidRPr="00CB63CF">
        <w:rPr>
          <w:sz w:val="18"/>
          <w:szCs w:val="18"/>
          <w:lang w:val="en-CA"/>
        </w:rPr>
        <w:t>:</w:t>
      </w:r>
    </w:p>
    <w:p w14:paraId="7F48026D" w14:textId="08921307" w:rsidR="00D6790D" w:rsidRPr="00CB63CF" w:rsidRDefault="00D6790D">
      <w:pPr>
        <w:rPr>
          <w:sz w:val="18"/>
          <w:szCs w:val="18"/>
          <w:lang w:val="en-CA"/>
        </w:rPr>
      </w:pPr>
    </w:p>
    <w:p w14:paraId="66F0A31F" w14:textId="6FFB6C27" w:rsidR="00D6790D" w:rsidRPr="002B6360" w:rsidRDefault="00D6790D">
      <w:pPr>
        <w:rPr>
          <w:lang w:val="en-CA"/>
        </w:rPr>
      </w:pPr>
      <w:r w:rsidRPr="002B6360">
        <w:rPr>
          <w:lang w:val="en-CA"/>
        </w:rPr>
        <w:t xml:space="preserve">I am writing to you as a concerned </w:t>
      </w:r>
      <w:r w:rsidR="00BB4879">
        <w:rPr>
          <w:lang w:val="en-CA"/>
        </w:rPr>
        <w:t>faculty</w:t>
      </w:r>
      <w:r w:rsidRPr="002B6360">
        <w:rPr>
          <w:lang w:val="en-CA"/>
        </w:rPr>
        <w:t xml:space="preserve"> member at Douglas College.</w:t>
      </w:r>
    </w:p>
    <w:p w14:paraId="3BDD897D" w14:textId="77777777" w:rsidR="00D6790D" w:rsidRPr="002B6360" w:rsidRDefault="00D6790D">
      <w:pPr>
        <w:rPr>
          <w:lang w:val="en-CA"/>
        </w:rPr>
      </w:pPr>
    </w:p>
    <w:p w14:paraId="67D913A6" w14:textId="19F79CBC" w:rsidR="005E605F" w:rsidRPr="002B6360" w:rsidRDefault="005E605F" w:rsidP="005E605F">
      <w:r w:rsidRPr="002B6360">
        <w:t>On January 7</w:t>
      </w:r>
      <w:r w:rsidRPr="002B6360">
        <w:rPr>
          <w:vertAlign w:val="superscript"/>
        </w:rPr>
        <w:t>th</w:t>
      </w:r>
      <w:r w:rsidRPr="002B6360">
        <w:t xml:space="preserve">, </w:t>
      </w:r>
      <w:r w:rsidR="00D6790D" w:rsidRPr="002B6360">
        <w:t xml:space="preserve">Douglas College </w:t>
      </w:r>
      <w:r w:rsidR="00BB4879">
        <w:t>faculty members</w:t>
      </w:r>
      <w:r w:rsidRPr="002B6360">
        <w:t xml:space="preserve"> received guidance from </w:t>
      </w:r>
      <w:r w:rsidR="00D6790D" w:rsidRPr="002B6360">
        <w:t>our</w:t>
      </w:r>
      <w:r w:rsidRPr="002B6360">
        <w:t xml:space="preserve"> respective deans about the return to in-person classes on January 10</w:t>
      </w:r>
      <w:r w:rsidRPr="002B6360">
        <w:rPr>
          <w:vertAlign w:val="superscript"/>
        </w:rPr>
        <w:t>th</w:t>
      </w:r>
      <w:r w:rsidRPr="002B6360">
        <w:t>. The first paragraph states:</w:t>
      </w:r>
    </w:p>
    <w:p w14:paraId="0DD3AC9C" w14:textId="77777777" w:rsidR="005E605F" w:rsidRPr="002B6360" w:rsidRDefault="005E605F" w:rsidP="005E605F"/>
    <w:p w14:paraId="0C91A654" w14:textId="77777777" w:rsidR="005E605F" w:rsidRPr="002B6360" w:rsidRDefault="005E605F" w:rsidP="005E605F">
      <w:pPr>
        <w:ind w:left="720"/>
      </w:pPr>
      <w:r w:rsidRPr="002B6360">
        <w:t>Consistent with all colleges and institutes in the sector and following directives from the Provincial Health Officer (PHO) and the Ministry of Advanced Education and Skills Training, Douglas College will return to in-person classes as planned starting on Monday, January 10.</w:t>
      </w:r>
    </w:p>
    <w:p w14:paraId="4AA6AD32" w14:textId="77777777" w:rsidR="005E605F" w:rsidRPr="002B6360" w:rsidRDefault="005E605F" w:rsidP="005E605F"/>
    <w:p w14:paraId="774F3858" w14:textId="77777777" w:rsidR="005E605F" w:rsidRPr="002B6360" w:rsidRDefault="005E605F" w:rsidP="005E605F">
      <w:r w:rsidRPr="002B6360">
        <w:t>To my knowledge, across the sector colleges will either begin their semester on January 10</w:t>
      </w:r>
      <w:r w:rsidRPr="002B6360">
        <w:rPr>
          <w:vertAlign w:val="superscript"/>
        </w:rPr>
        <w:t>th</w:t>
      </w:r>
      <w:r w:rsidRPr="002B6360">
        <w:t xml:space="preserve"> or return to in-person instruction on that date. However, many universities (including FPSE member locals </w:t>
      </w:r>
      <w:proofErr w:type="spellStart"/>
      <w:r w:rsidRPr="002B6360">
        <w:t>Capilano</w:t>
      </w:r>
      <w:proofErr w:type="spellEnd"/>
      <w:r w:rsidRPr="002B6360">
        <w:t xml:space="preserve">, UFV, </w:t>
      </w:r>
      <w:proofErr w:type="spellStart"/>
      <w:r w:rsidRPr="002B6360">
        <w:t>Kwantlen</w:t>
      </w:r>
      <w:proofErr w:type="spellEnd"/>
      <w:r w:rsidRPr="002B6360">
        <w:t xml:space="preserve">, and Emily </w:t>
      </w:r>
      <w:proofErr w:type="spellStart"/>
      <w:r w:rsidRPr="002B6360">
        <w:t>Carr</w:t>
      </w:r>
      <w:proofErr w:type="spellEnd"/>
      <w:r w:rsidRPr="002B6360">
        <w:rPr>
          <w:b/>
          <w:bCs/>
          <w:i/>
          <w:iCs/>
        </w:rPr>
        <w:t>) remain online</w:t>
      </w:r>
      <w:r w:rsidRPr="002B6360">
        <w:t xml:space="preserve"> until a planned return to in-person instruction on January 24</w:t>
      </w:r>
      <w:r w:rsidRPr="002B6360">
        <w:rPr>
          <w:vertAlign w:val="superscript"/>
        </w:rPr>
        <w:t>th</w:t>
      </w:r>
      <w:r w:rsidRPr="002B6360">
        <w:t>. It is a legitimate question to ask what the basis is for a difference dividing colleges and universities across the sector, when some share local conditions regardless of their institutional categorization (e.g., some colleges and universities are covered by the same health authority, and it is unclear what differs in their local conditions).</w:t>
      </w:r>
    </w:p>
    <w:p w14:paraId="36369AB0" w14:textId="77777777" w:rsidR="005E605F" w:rsidRPr="002B6360" w:rsidRDefault="005E605F" w:rsidP="005E605F"/>
    <w:p w14:paraId="1BE1922D" w14:textId="22446DD7" w:rsidR="005E605F" w:rsidRPr="002B6360" w:rsidRDefault="005E605F" w:rsidP="005E605F">
      <w:r w:rsidRPr="002B6360">
        <w:t>The second paragraph states:</w:t>
      </w:r>
    </w:p>
    <w:p w14:paraId="37B18ACF" w14:textId="77777777" w:rsidR="005E605F" w:rsidRPr="002B6360" w:rsidRDefault="005E605F" w:rsidP="005E605F"/>
    <w:p w14:paraId="31270576" w14:textId="77777777" w:rsidR="005E605F" w:rsidRPr="002B6360" w:rsidRDefault="005E605F" w:rsidP="005E605F">
      <w:pPr>
        <w:ind w:left="720"/>
      </w:pPr>
      <w:r w:rsidRPr="002B6360">
        <w:t>We understand that this decision may create heightened anxiety for some; however, the PHO has reassured us that post-secondary campuses are generally low-risk settings, and virus transmission is extremely low in classroom and lab environments with the safety measures currently in place.</w:t>
      </w:r>
    </w:p>
    <w:p w14:paraId="410946AD" w14:textId="77777777" w:rsidR="005E605F" w:rsidRPr="002B6360" w:rsidRDefault="005E605F" w:rsidP="005E605F"/>
    <w:p w14:paraId="1BE92747" w14:textId="1F1C648E" w:rsidR="005E605F" w:rsidRPr="002B6360" w:rsidRDefault="005E605F" w:rsidP="005E605F">
      <w:pPr>
        <w:rPr>
          <w:strike/>
          <w:color w:val="000000" w:themeColor="text1"/>
        </w:rPr>
      </w:pPr>
      <w:r w:rsidRPr="002B6360">
        <w:rPr>
          <w:color w:val="000000" w:themeColor="text1"/>
        </w:rPr>
        <w:t xml:space="preserve">It is a legitimate concern to ask how past practice applies to a COVID-19 variant which has </w:t>
      </w:r>
      <w:r w:rsidRPr="002B6360">
        <w:rPr>
          <w:b/>
          <w:bCs/>
          <w:i/>
          <w:iCs/>
          <w:color w:val="000000" w:themeColor="text1"/>
        </w:rPr>
        <w:t>higher rates of transmission than other variants</w:t>
      </w:r>
      <w:r w:rsidRPr="002B6360">
        <w:rPr>
          <w:color w:val="000000" w:themeColor="text1"/>
        </w:rPr>
        <w:t xml:space="preserve">. It must also be acknowledged that the decision to return to campus does not address the heightened anxiety many </w:t>
      </w:r>
      <w:r w:rsidR="00BB4879">
        <w:rPr>
          <w:color w:val="000000" w:themeColor="text1"/>
        </w:rPr>
        <w:t>faculty members, staff, and students</w:t>
      </w:r>
      <w:r w:rsidRPr="002B6360">
        <w:rPr>
          <w:color w:val="000000" w:themeColor="text1"/>
        </w:rPr>
        <w:t xml:space="preserve"> face due to the new variant’s transmissibility, particularly as there has been </w:t>
      </w:r>
      <w:r w:rsidRPr="002B6360">
        <w:rPr>
          <w:b/>
          <w:bCs/>
          <w:i/>
          <w:iCs/>
          <w:color w:val="000000" w:themeColor="text1"/>
        </w:rPr>
        <w:t>no</w:t>
      </w:r>
      <w:r w:rsidRPr="002B6360">
        <w:rPr>
          <w:color w:val="000000" w:themeColor="text1"/>
        </w:rPr>
        <w:t xml:space="preserve"> epidemiological rationale offered to indicate why it was </w:t>
      </w:r>
      <w:r w:rsidRPr="002B6360">
        <w:rPr>
          <w:b/>
          <w:bCs/>
          <w:i/>
          <w:iCs/>
          <w:color w:val="000000" w:themeColor="text1"/>
        </w:rPr>
        <w:t>not</w:t>
      </w:r>
      <w:r w:rsidRPr="002B6360">
        <w:rPr>
          <w:color w:val="000000" w:themeColor="text1"/>
        </w:rPr>
        <w:t xml:space="preserve"> safe to teach in person last Friday, and now suddenly it is.  </w:t>
      </w:r>
      <w:r w:rsidR="002B6360" w:rsidRPr="002B6360">
        <w:rPr>
          <w:color w:val="000000" w:themeColor="text1"/>
        </w:rPr>
        <w:t xml:space="preserve">(And why it is still </w:t>
      </w:r>
      <w:r w:rsidR="002B6360" w:rsidRPr="002B6360">
        <w:rPr>
          <w:b/>
          <w:bCs/>
          <w:i/>
          <w:iCs/>
          <w:color w:val="000000" w:themeColor="text1"/>
        </w:rPr>
        <w:t>not</w:t>
      </w:r>
      <w:r w:rsidR="002B6360" w:rsidRPr="002B6360">
        <w:rPr>
          <w:color w:val="000000" w:themeColor="text1"/>
        </w:rPr>
        <w:t xml:space="preserve"> safe for </w:t>
      </w:r>
      <w:r w:rsidR="00BB4879">
        <w:rPr>
          <w:color w:val="000000" w:themeColor="text1"/>
        </w:rPr>
        <w:t>faculty members, staff, and students</w:t>
      </w:r>
      <w:r w:rsidR="002B6360" w:rsidRPr="002B6360">
        <w:rPr>
          <w:color w:val="000000" w:themeColor="text1"/>
        </w:rPr>
        <w:t xml:space="preserve"> at </w:t>
      </w:r>
      <w:proofErr w:type="spellStart"/>
      <w:r w:rsidR="002B6360" w:rsidRPr="002B6360">
        <w:rPr>
          <w:color w:val="000000" w:themeColor="text1"/>
        </w:rPr>
        <w:t>Kwantlen</w:t>
      </w:r>
      <w:proofErr w:type="spellEnd"/>
      <w:r w:rsidR="002B6360" w:rsidRPr="002B6360">
        <w:rPr>
          <w:color w:val="000000" w:themeColor="text1"/>
        </w:rPr>
        <w:t xml:space="preserve"> Polytechnic, UBC, SFU, UNBC, Emily </w:t>
      </w:r>
      <w:proofErr w:type="spellStart"/>
      <w:r w:rsidR="002B6360" w:rsidRPr="002B6360">
        <w:rPr>
          <w:color w:val="000000" w:themeColor="text1"/>
        </w:rPr>
        <w:t>Carr</w:t>
      </w:r>
      <w:proofErr w:type="spellEnd"/>
      <w:r w:rsidR="002B6360" w:rsidRPr="002B6360">
        <w:rPr>
          <w:color w:val="000000" w:themeColor="text1"/>
        </w:rPr>
        <w:t xml:space="preserve">, and </w:t>
      </w:r>
      <w:proofErr w:type="spellStart"/>
      <w:r w:rsidR="002B6360" w:rsidRPr="002B6360">
        <w:rPr>
          <w:color w:val="000000" w:themeColor="text1"/>
        </w:rPr>
        <w:t>Capilano</w:t>
      </w:r>
      <w:proofErr w:type="spellEnd"/>
      <w:r w:rsidR="002B6360" w:rsidRPr="002B6360">
        <w:rPr>
          <w:color w:val="000000" w:themeColor="text1"/>
        </w:rPr>
        <w:t xml:space="preserve"> </w:t>
      </w:r>
      <w:r w:rsidR="00ED58F0">
        <w:rPr>
          <w:color w:val="000000" w:themeColor="text1"/>
        </w:rPr>
        <w:t>University</w:t>
      </w:r>
      <w:r w:rsidR="002B6360" w:rsidRPr="002B6360">
        <w:rPr>
          <w:color w:val="000000" w:themeColor="text1"/>
        </w:rPr>
        <w:t xml:space="preserve"> to </w:t>
      </w:r>
      <w:r w:rsidR="00FD0D88">
        <w:rPr>
          <w:color w:val="000000" w:themeColor="text1"/>
        </w:rPr>
        <w:t>return</w:t>
      </w:r>
      <w:r w:rsidR="002B6360" w:rsidRPr="002B6360">
        <w:rPr>
          <w:color w:val="000000" w:themeColor="text1"/>
        </w:rPr>
        <w:t xml:space="preserve"> </w:t>
      </w:r>
      <w:r w:rsidR="00FD0D88">
        <w:rPr>
          <w:color w:val="000000" w:themeColor="text1"/>
        </w:rPr>
        <w:t>to the classroom</w:t>
      </w:r>
      <w:r w:rsidR="002B6360" w:rsidRPr="002B6360">
        <w:rPr>
          <w:color w:val="000000" w:themeColor="text1"/>
        </w:rPr>
        <w:t>.)</w:t>
      </w:r>
    </w:p>
    <w:p w14:paraId="5A948CC2" w14:textId="77777777" w:rsidR="005E605F" w:rsidRPr="002B6360" w:rsidRDefault="005E605F" w:rsidP="005E605F">
      <w:pPr>
        <w:rPr>
          <w:strike/>
        </w:rPr>
      </w:pPr>
    </w:p>
    <w:p w14:paraId="720A9ACD" w14:textId="571233B0" w:rsidR="005E605F" w:rsidRPr="002B6360" w:rsidRDefault="005E605F">
      <w:pPr>
        <w:rPr>
          <w:lang w:val="en-CA"/>
        </w:rPr>
      </w:pPr>
    </w:p>
    <w:p w14:paraId="35918F7B" w14:textId="21E4C64B" w:rsidR="00CB63CF" w:rsidRPr="002B6360" w:rsidRDefault="00D6790D" w:rsidP="005E605F">
      <w:pPr>
        <w:pStyle w:val="ListParagraph"/>
        <w:numPr>
          <w:ilvl w:val="0"/>
          <w:numId w:val="1"/>
        </w:numPr>
        <w:rPr>
          <w:rFonts w:ascii="Helvetica" w:hAnsi="Helvetica"/>
          <w:color w:val="000000" w:themeColor="text1"/>
          <w:sz w:val="16"/>
          <w:szCs w:val="16"/>
        </w:rPr>
      </w:pPr>
      <w:r w:rsidRPr="002B6360">
        <w:rPr>
          <w:rFonts w:ascii="Helvetica" w:hAnsi="Helvetica"/>
          <w:color w:val="000000" w:themeColor="text1"/>
          <w:sz w:val="16"/>
          <w:szCs w:val="16"/>
        </w:rPr>
        <w:t xml:space="preserve">I am asking you to </w:t>
      </w:r>
      <w:r w:rsidRPr="002B6360">
        <w:rPr>
          <w:rFonts w:ascii="Helvetica" w:hAnsi="Helvetica"/>
          <w:b/>
          <w:bCs/>
          <w:color w:val="000000" w:themeColor="text1"/>
          <w:sz w:val="16"/>
          <w:szCs w:val="16"/>
          <w:u w:val="single"/>
        </w:rPr>
        <w:t xml:space="preserve">account for the inconsistency of application of </w:t>
      </w:r>
      <w:r w:rsidR="00CB63CF" w:rsidRPr="002B6360">
        <w:rPr>
          <w:rFonts w:ascii="Helvetica" w:hAnsi="Helvetica"/>
          <w:b/>
          <w:bCs/>
          <w:color w:val="000000" w:themeColor="text1"/>
          <w:sz w:val="16"/>
          <w:szCs w:val="16"/>
          <w:u w:val="single"/>
        </w:rPr>
        <w:t xml:space="preserve">PHO directives to universities in contrast with </w:t>
      </w:r>
      <w:r w:rsidR="00D44FD9">
        <w:rPr>
          <w:rFonts w:ascii="Helvetica" w:hAnsi="Helvetica"/>
          <w:b/>
          <w:bCs/>
          <w:color w:val="000000" w:themeColor="text1"/>
          <w:sz w:val="16"/>
          <w:szCs w:val="16"/>
          <w:u w:val="single"/>
        </w:rPr>
        <w:t>c</w:t>
      </w:r>
      <w:r w:rsidR="00CB63CF" w:rsidRPr="002B6360">
        <w:rPr>
          <w:rFonts w:ascii="Helvetica" w:hAnsi="Helvetica"/>
          <w:b/>
          <w:bCs/>
          <w:color w:val="000000" w:themeColor="text1"/>
          <w:sz w:val="16"/>
          <w:szCs w:val="16"/>
          <w:u w:val="single"/>
        </w:rPr>
        <w:t>olleges, many of which share identical local conditions and course requirements</w:t>
      </w:r>
      <w:r w:rsidR="00CB63CF" w:rsidRPr="002B6360">
        <w:rPr>
          <w:rFonts w:ascii="Helvetica" w:hAnsi="Helvetica"/>
          <w:color w:val="000000" w:themeColor="text1"/>
          <w:sz w:val="16"/>
          <w:szCs w:val="16"/>
        </w:rPr>
        <w:t xml:space="preserve"> (such as practicums, experiential learning, labs, and so on). </w:t>
      </w:r>
    </w:p>
    <w:p w14:paraId="275DE69C" w14:textId="31F13E86" w:rsidR="005E605F" w:rsidRPr="002B6360" w:rsidRDefault="00CB63CF" w:rsidP="005E605F">
      <w:pPr>
        <w:pStyle w:val="ListParagraph"/>
        <w:numPr>
          <w:ilvl w:val="0"/>
          <w:numId w:val="1"/>
        </w:numPr>
        <w:rPr>
          <w:rFonts w:ascii="Helvetica" w:hAnsi="Helvetica"/>
          <w:color w:val="000000" w:themeColor="text1"/>
          <w:sz w:val="16"/>
          <w:szCs w:val="16"/>
        </w:rPr>
      </w:pPr>
      <w:r w:rsidRPr="002B6360">
        <w:rPr>
          <w:rFonts w:ascii="Helvetica" w:hAnsi="Helvetica"/>
          <w:color w:val="000000" w:themeColor="text1"/>
          <w:sz w:val="16"/>
          <w:szCs w:val="16"/>
        </w:rPr>
        <w:t xml:space="preserve">If Douglas College, as with other colleges and institutes in BC (and unlike universities, including teaching universities such as Emily </w:t>
      </w:r>
      <w:proofErr w:type="spellStart"/>
      <w:r w:rsidRPr="002B6360">
        <w:rPr>
          <w:rFonts w:ascii="Helvetica" w:hAnsi="Helvetica"/>
          <w:color w:val="000000" w:themeColor="text1"/>
          <w:sz w:val="16"/>
          <w:szCs w:val="16"/>
        </w:rPr>
        <w:t>Carr</w:t>
      </w:r>
      <w:proofErr w:type="spellEnd"/>
      <w:r w:rsidRPr="002B6360">
        <w:rPr>
          <w:rFonts w:ascii="Helvetica" w:hAnsi="Helvetica"/>
          <w:color w:val="000000" w:themeColor="text1"/>
          <w:sz w:val="16"/>
          <w:szCs w:val="16"/>
        </w:rPr>
        <w:t xml:space="preserve">, </w:t>
      </w:r>
      <w:proofErr w:type="spellStart"/>
      <w:r w:rsidRPr="002B6360">
        <w:rPr>
          <w:rFonts w:ascii="Helvetica" w:hAnsi="Helvetica"/>
          <w:color w:val="000000" w:themeColor="text1"/>
          <w:sz w:val="16"/>
          <w:szCs w:val="16"/>
        </w:rPr>
        <w:t>Kwantlen</w:t>
      </w:r>
      <w:proofErr w:type="spellEnd"/>
      <w:r w:rsidRPr="002B6360">
        <w:rPr>
          <w:rFonts w:ascii="Helvetica" w:hAnsi="Helvetica"/>
          <w:color w:val="000000" w:themeColor="text1"/>
          <w:sz w:val="16"/>
          <w:szCs w:val="16"/>
        </w:rPr>
        <w:t xml:space="preserve"> Polytechnic, and </w:t>
      </w:r>
      <w:proofErr w:type="spellStart"/>
      <w:r w:rsidRPr="002B6360">
        <w:rPr>
          <w:rFonts w:ascii="Helvetica" w:hAnsi="Helvetica"/>
          <w:color w:val="000000" w:themeColor="text1"/>
          <w:sz w:val="16"/>
          <w:szCs w:val="16"/>
        </w:rPr>
        <w:t>Capilano</w:t>
      </w:r>
      <w:proofErr w:type="spellEnd"/>
      <w:r w:rsidRPr="002B6360">
        <w:rPr>
          <w:rFonts w:ascii="Helvetica" w:hAnsi="Helvetica"/>
          <w:color w:val="000000" w:themeColor="text1"/>
          <w:sz w:val="16"/>
          <w:szCs w:val="16"/>
        </w:rPr>
        <w:t xml:space="preserve"> University) must return to in-person teaching, I </w:t>
      </w:r>
      <w:r w:rsidR="005E605F" w:rsidRPr="002B6360">
        <w:rPr>
          <w:rFonts w:ascii="Helvetica" w:hAnsi="Helvetica"/>
          <w:color w:val="000000" w:themeColor="text1"/>
          <w:sz w:val="16"/>
          <w:szCs w:val="16"/>
        </w:rPr>
        <w:t xml:space="preserve">call on </w:t>
      </w:r>
      <w:r w:rsidRPr="002B6360">
        <w:rPr>
          <w:rFonts w:ascii="Helvetica" w:hAnsi="Helvetica"/>
          <w:color w:val="000000" w:themeColor="text1"/>
          <w:sz w:val="16"/>
          <w:szCs w:val="16"/>
        </w:rPr>
        <w:t xml:space="preserve">the BC government to administer </w:t>
      </w:r>
      <w:r w:rsidRPr="002B6360">
        <w:rPr>
          <w:rFonts w:ascii="Helvetica" w:hAnsi="Helvetica"/>
          <w:b/>
          <w:bCs/>
          <w:color w:val="000000" w:themeColor="text1"/>
          <w:sz w:val="16"/>
          <w:szCs w:val="16"/>
          <w:u w:val="single"/>
        </w:rPr>
        <w:t xml:space="preserve">appropriate and free PPE for all </w:t>
      </w:r>
      <w:r w:rsidR="00BB4879">
        <w:rPr>
          <w:rFonts w:ascii="Helvetica" w:hAnsi="Helvetica"/>
          <w:b/>
          <w:bCs/>
          <w:color w:val="000000" w:themeColor="text1"/>
          <w:sz w:val="16"/>
          <w:szCs w:val="16"/>
          <w:u w:val="single"/>
        </w:rPr>
        <w:t>f</w:t>
      </w:r>
      <w:r w:rsidRPr="002B6360">
        <w:rPr>
          <w:rFonts w:ascii="Helvetica" w:hAnsi="Helvetica"/>
          <w:b/>
          <w:bCs/>
          <w:color w:val="000000" w:themeColor="text1"/>
          <w:sz w:val="16"/>
          <w:szCs w:val="16"/>
          <w:u w:val="single"/>
        </w:rPr>
        <w:t>aculty</w:t>
      </w:r>
      <w:r w:rsidR="00BB4879">
        <w:rPr>
          <w:rFonts w:ascii="Helvetica" w:hAnsi="Helvetica"/>
          <w:b/>
          <w:bCs/>
          <w:color w:val="000000" w:themeColor="text1"/>
          <w:sz w:val="16"/>
          <w:szCs w:val="16"/>
          <w:u w:val="single"/>
        </w:rPr>
        <w:t xml:space="preserve"> members</w:t>
      </w:r>
      <w:r w:rsidRPr="002B6360">
        <w:rPr>
          <w:rFonts w:ascii="Helvetica" w:hAnsi="Helvetica"/>
          <w:b/>
          <w:bCs/>
          <w:color w:val="000000" w:themeColor="text1"/>
          <w:sz w:val="16"/>
          <w:szCs w:val="16"/>
          <w:u w:val="single"/>
        </w:rPr>
        <w:t>, staff, and students to ensure their safety</w:t>
      </w:r>
      <w:r w:rsidRPr="002B6360">
        <w:rPr>
          <w:rFonts w:ascii="Helvetica" w:hAnsi="Helvetica"/>
          <w:color w:val="000000" w:themeColor="text1"/>
          <w:sz w:val="16"/>
          <w:szCs w:val="16"/>
        </w:rPr>
        <w:t xml:space="preserve"> under </w:t>
      </w:r>
      <w:r w:rsidR="002B6360" w:rsidRPr="002B6360">
        <w:rPr>
          <w:rFonts w:ascii="Helvetica" w:hAnsi="Helvetica"/>
          <w:color w:val="000000" w:themeColor="text1"/>
          <w:sz w:val="16"/>
          <w:szCs w:val="16"/>
        </w:rPr>
        <w:t xml:space="preserve">these new and virulent </w:t>
      </w:r>
      <w:r w:rsidRPr="002B6360">
        <w:rPr>
          <w:rFonts w:ascii="Helvetica" w:hAnsi="Helvetica"/>
          <w:color w:val="000000" w:themeColor="text1"/>
          <w:sz w:val="16"/>
          <w:szCs w:val="16"/>
        </w:rPr>
        <w:t xml:space="preserve">conditions </w:t>
      </w:r>
      <w:r w:rsidR="002B6360" w:rsidRPr="002B6360">
        <w:rPr>
          <w:rFonts w:ascii="Helvetica" w:hAnsi="Helvetica"/>
          <w:color w:val="000000" w:themeColor="text1"/>
          <w:sz w:val="16"/>
          <w:szCs w:val="16"/>
        </w:rPr>
        <w:t>prec</w:t>
      </w:r>
      <w:r w:rsidR="00D44FD9">
        <w:rPr>
          <w:rFonts w:ascii="Helvetica" w:hAnsi="Helvetica"/>
          <w:color w:val="000000" w:themeColor="text1"/>
          <w:sz w:val="16"/>
          <w:szCs w:val="16"/>
        </w:rPr>
        <w:t>ipit</w:t>
      </w:r>
      <w:r w:rsidR="002B6360" w:rsidRPr="002B6360">
        <w:rPr>
          <w:rFonts w:ascii="Helvetica" w:hAnsi="Helvetica"/>
          <w:color w:val="000000" w:themeColor="text1"/>
          <w:sz w:val="16"/>
          <w:szCs w:val="16"/>
        </w:rPr>
        <w:t xml:space="preserve">ated by the </w:t>
      </w:r>
      <w:r w:rsidR="00D44FD9">
        <w:rPr>
          <w:rFonts w:ascii="Helvetica" w:hAnsi="Helvetica"/>
          <w:color w:val="000000" w:themeColor="text1"/>
          <w:sz w:val="16"/>
          <w:szCs w:val="16"/>
        </w:rPr>
        <w:t>O</w:t>
      </w:r>
      <w:r w:rsidR="002B6360" w:rsidRPr="002B6360">
        <w:rPr>
          <w:rFonts w:ascii="Helvetica" w:hAnsi="Helvetica"/>
          <w:color w:val="000000" w:themeColor="text1"/>
          <w:sz w:val="16"/>
          <w:szCs w:val="16"/>
        </w:rPr>
        <w:t xml:space="preserve">micron variant. </w:t>
      </w:r>
      <w:r w:rsidR="005E605F" w:rsidRPr="002B6360">
        <w:rPr>
          <w:rFonts w:ascii="Helvetica" w:hAnsi="Helvetica"/>
          <w:color w:val="000000" w:themeColor="text1"/>
          <w:sz w:val="16"/>
          <w:szCs w:val="16"/>
        </w:rPr>
        <w:t xml:space="preserve">During the Omicron phase of the pandemic, health authorities have communicated that reducing risk and transmission involve utilizing PPE, which in this case includes utilizing N95 or KN95 masks. </w:t>
      </w:r>
    </w:p>
    <w:p w14:paraId="5864B960" w14:textId="67A4C59B" w:rsidR="005E605F" w:rsidRPr="002B6360" w:rsidRDefault="005E605F" w:rsidP="005E605F">
      <w:pPr>
        <w:pStyle w:val="ListParagraph"/>
        <w:numPr>
          <w:ilvl w:val="0"/>
          <w:numId w:val="1"/>
        </w:numPr>
        <w:rPr>
          <w:rFonts w:ascii="Helvetica" w:hAnsi="Helvetica"/>
          <w:b/>
          <w:bCs/>
          <w:sz w:val="16"/>
          <w:szCs w:val="16"/>
          <w:u w:val="single"/>
        </w:rPr>
      </w:pPr>
      <w:r w:rsidRPr="002B6360">
        <w:rPr>
          <w:rFonts w:ascii="Helvetica" w:hAnsi="Helvetica"/>
          <w:sz w:val="16"/>
          <w:szCs w:val="16"/>
        </w:rPr>
        <w:t>The PHO has directed business and schools to formulate back-up plans in anticipation of huge numbers of staff shortages as people fall sick and are required to isolate. On January 7</w:t>
      </w:r>
      <w:r w:rsidRPr="002B6360">
        <w:rPr>
          <w:rFonts w:ascii="Helvetica" w:hAnsi="Helvetica"/>
          <w:sz w:val="16"/>
          <w:szCs w:val="16"/>
          <w:vertAlign w:val="superscript"/>
        </w:rPr>
        <w:t>th</w:t>
      </w:r>
      <w:r w:rsidRPr="002B6360">
        <w:rPr>
          <w:rFonts w:ascii="Helvetica" w:hAnsi="Helvetica"/>
          <w:sz w:val="16"/>
          <w:szCs w:val="16"/>
        </w:rPr>
        <w:t xml:space="preserve">, the province outlined measures for the K–12 sector. </w:t>
      </w:r>
      <w:r w:rsidR="002B6360">
        <w:rPr>
          <w:rFonts w:ascii="Helvetica" w:hAnsi="Helvetica"/>
          <w:sz w:val="16"/>
          <w:szCs w:val="16"/>
        </w:rPr>
        <w:t>I</w:t>
      </w:r>
      <w:r w:rsidRPr="002B6360">
        <w:rPr>
          <w:rFonts w:ascii="Helvetica" w:hAnsi="Helvetica"/>
          <w:sz w:val="16"/>
          <w:szCs w:val="16"/>
        </w:rPr>
        <w:t xml:space="preserve"> call on </w:t>
      </w:r>
      <w:r w:rsidR="00CB63CF" w:rsidRPr="002B6360">
        <w:rPr>
          <w:rFonts w:ascii="Helvetica" w:hAnsi="Helvetica"/>
          <w:sz w:val="16"/>
          <w:szCs w:val="16"/>
        </w:rPr>
        <w:t>the BC government</w:t>
      </w:r>
      <w:r w:rsidRPr="002B6360">
        <w:rPr>
          <w:rFonts w:ascii="Helvetica" w:hAnsi="Helvetica"/>
          <w:sz w:val="16"/>
          <w:szCs w:val="16"/>
        </w:rPr>
        <w:t xml:space="preserve"> </w:t>
      </w:r>
      <w:r w:rsidRPr="002B6360">
        <w:rPr>
          <w:rFonts w:ascii="Helvetica" w:hAnsi="Helvetica"/>
          <w:b/>
          <w:bCs/>
          <w:sz w:val="16"/>
          <w:szCs w:val="16"/>
          <w:u w:val="single"/>
        </w:rPr>
        <w:t xml:space="preserve">to formulate </w:t>
      </w:r>
      <w:r w:rsidR="00CB63CF" w:rsidRPr="002B6360">
        <w:rPr>
          <w:rFonts w:ascii="Helvetica" w:hAnsi="Helvetica"/>
          <w:b/>
          <w:bCs/>
          <w:sz w:val="16"/>
          <w:szCs w:val="16"/>
          <w:u w:val="single"/>
        </w:rPr>
        <w:t xml:space="preserve">and communicate </w:t>
      </w:r>
      <w:r w:rsidRPr="002B6360">
        <w:rPr>
          <w:rFonts w:ascii="Helvetica" w:hAnsi="Helvetica"/>
          <w:b/>
          <w:bCs/>
          <w:sz w:val="16"/>
          <w:szCs w:val="16"/>
          <w:u w:val="single"/>
        </w:rPr>
        <w:t xml:space="preserve">province-wide sector guidance and to distribute this </w:t>
      </w:r>
      <w:r w:rsidR="00CB63CF" w:rsidRPr="002B6360">
        <w:rPr>
          <w:rFonts w:ascii="Helvetica" w:hAnsi="Helvetica"/>
          <w:b/>
          <w:bCs/>
          <w:sz w:val="16"/>
          <w:szCs w:val="16"/>
          <w:u w:val="single"/>
        </w:rPr>
        <w:t>guidance</w:t>
      </w:r>
      <w:r w:rsidRPr="002B6360">
        <w:rPr>
          <w:rFonts w:ascii="Helvetica" w:hAnsi="Helvetica"/>
          <w:b/>
          <w:bCs/>
          <w:sz w:val="16"/>
          <w:szCs w:val="16"/>
          <w:u w:val="single"/>
        </w:rPr>
        <w:t xml:space="preserve"> so that faculty </w:t>
      </w:r>
      <w:r w:rsidR="00446EFC">
        <w:rPr>
          <w:rFonts w:ascii="Helvetica" w:hAnsi="Helvetica"/>
          <w:b/>
          <w:bCs/>
          <w:sz w:val="16"/>
          <w:szCs w:val="16"/>
          <w:u w:val="single"/>
        </w:rPr>
        <w:t xml:space="preserve">members </w:t>
      </w:r>
      <w:r w:rsidRPr="002B6360">
        <w:rPr>
          <w:rFonts w:ascii="Helvetica" w:hAnsi="Helvetica"/>
          <w:b/>
          <w:bCs/>
          <w:sz w:val="16"/>
          <w:szCs w:val="16"/>
          <w:u w:val="single"/>
        </w:rPr>
        <w:t>are apprised of it.</w:t>
      </w:r>
    </w:p>
    <w:p w14:paraId="7055D1C8" w14:textId="0AC8C187" w:rsidR="005E605F" w:rsidRDefault="005E605F">
      <w:pPr>
        <w:rPr>
          <w:lang w:val="en-CA"/>
        </w:rPr>
      </w:pPr>
    </w:p>
    <w:p w14:paraId="52B51FC0" w14:textId="1B10AA16" w:rsidR="002B6360" w:rsidRDefault="002B6360">
      <w:pPr>
        <w:rPr>
          <w:lang w:val="en-CA"/>
        </w:rPr>
      </w:pPr>
      <w:r>
        <w:rPr>
          <w:lang w:val="en-CA"/>
        </w:rPr>
        <w:t>Sincerely,</w:t>
      </w:r>
    </w:p>
    <w:p w14:paraId="6959C12B" w14:textId="17BB7A98" w:rsidR="002B6360" w:rsidRPr="00AE6BD9" w:rsidRDefault="002B6360">
      <w:pPr>
        <w:rPr>
          <w:highlight w:val="cyan"/>
          <w:lang w:val="en-CA"/>
        </w:rPr>
      </w:pPr>
      <w:r w:rsidRPr="00AE6BD9">
        <w:rPr>
          <w:highlight w:val="cyan"/>
          <w:lang w:val="en-CA"/>
        </w:rPr>
        <w:t>Faculty Name + Title</w:t>
      </w:r>
    </w:p>
    <w:p w14:paraId="0E5AD6D0" w14:textId="3C55E028" w:rsidR="002B6360" w:rsidRPr="005E605F" w:rsidRDefault="002B6360">
      <w:pPr>
        <w:rPr>
          <w:lang w:val="en-CA"/>
        </w:rPr>
      </w:pPr>
      <w:r w:rsidRPr="00AE6BD9">
        <w:rPr>
          <w:highlight w:val="cyan"/>
          <w:lang w:val="en-CA"/>
        </w:rPr>
        <w:t>DDP, College</w:t>
      </w:r>
    </w:p>
    <w:sectPr w:rsidR="002B6360" w:rsidRPr="005E605F" w:rsidSect="00F023C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49C4"/>
    <w:multiLevelType w:val="hybridMultilevel"/>
    <w:tmpl w:val="8572D8BC"/>
    <w:lvl w:ilvl="0" w:tplc="553685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DC"/>
    <w:rsid w:val="000022D1"/>
    <w:rsid w:val="00015742"/>
    <w:rsid w:val="00027D71"/>
    <w:rsid w:val="000473D8"/>
    <w:rsid w:val="000D7AF2"/>
    <w:rsid w:val="00110B2C"/>
    <w:rsid w:val="00203318"/>
    <w:rsid w:val="0020356B"/>
    <w:rsid w:val="002B6360"/>
    <w:rsid w:val="002E39B9"/>
    <w:rsid w:val="002E5D1F"/>
    <w:rsid w:val="00446EFC"/>
    <w:rsid w:val="004729DC"/>
    <w:rsid w:val="00497166"/>
    <w:rsid w:val="005E605F"/>
    <w:rsid w:val="0064002E"/>
    <w:rsid w:val="00686F49"/>
    <w:rsid w:val="006F3462"/>
    <w:rsid w:val="00756B92"/>
    <w:rsid w:val="00776A92"/>
    <w:rsid w:val="007822EE"/>
    <w:rsid w:val="008B7C94"/>
    <w:rsid w:val="008C60F9"/>
    <w:rsid w:val="009068FD"/>
    <w:rsid w:val="00AE6BD9"/>
    <w:rsid w:val="00B6373E"/>
    <w:rsid w:val="00B961C4"/>
    <w:rsid w:val="00BB4879"/>
    <w:rsid w:val="00C14506"/>
    <w:rsid w:val="00C810D6"/>
    <w:rsid w:val="00C8686C"/>
    <w:rsid w:val="00CB63CF"/>
    <w:rsid w:val="00D22735"/>
    <w:rsid w:val="00D44FD9"/>
    <w:rsid w:val="00D6790D"/>
    <w:rsid w:val="00D96173"/>
    <w:rsid w:val="00E84EB0"/>
    <w:rsid w:val="00EB406D"/>
    <w:rsid w:val="00ED58F0"/>
    <w:rsid w:val="00F023C5"/>
    <w:rsid w:val="00FB63C0"/>
    <w:rsid w:val="00FD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B9FA"/>
  <w14:defaultImageDpi w14:val="32767"/>
  <w15:chartTrackingRefBased/>
  <w15:docId w15:val="{EC3DFD4D-3B48-884E-A7B1-471242E9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imes New Roman"/>
        <w:sz w:val="16"/>
        <w:szCs w:val="16"/>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05F"/>
    <w:rPr>
      <w:color w:val="0563C1" w:themeColor="hyperlink"/>
      <w:u w:val="single"/>
    </w:rPr>
  </w:style>
  <w:style w:type="character" w:customStyle="1" w:styleId="UnresolvedMention">
    <w:name w:val="Unresolved Mention"/>
    <w:basedOn w:val="DefaultParagraphFont"/>
    <w:uiPriority w:val="99"/>
    <w:rsid w:val="005E605F"/>
    <w:rPr>
      <w:color w:val="605E5C"/>
      <w:shd w:val="clear" w:color="auto" w:fill="E1DFDD"/>
    </w:rPr>
  </w:style>
  <w:style w:type="paragraph" w:styleId="ListParagraph">
    <w:name w:val="List Paragraph"/>
    <w:basedOn w:val="Normal"/>
    <w:uiPriority w:val="34"/>
    <w:qFormat/>
    <w:rsid w:val="005E605F"/>
    <w:pPr>
      <w:ind w:left="720"/>
      <w:contextualSpacing/>
    </w:pPr>
    <w:rPr>
      <w:rFonts w:asciiTheme="minorHAnsi" w:eastAsiaTheme="minorHAnsi" w:hAnsiTheme="minorHAnsi" w:cstheme="minorBidi"/>
      <w:sz w:val="24"/>
      <w:szCs w:val="24"/>
      <w:lang w:val="en-CA" w:eastAsia="en-US"/>
    </w:rPr>
  </w:style>
  <w:style w:type="paragraph" w:styleId="Date">
    <w:name w:val="Date"/>
    <w:basedOn w:val="Normal"/>
    <w:next w:val="Normal"/>
    <w:link w:val="DateChar"/>
    <w:uiPriority w:val="99"/>
    <w:semiHidden/>
    <w:unhideWhenUsed/>
    <w:rsid w:val="00D6790D"/>
  </w:style>
  <w:style w:type="character" w:customStyle="1" w:styleId="DateChar">
    <w:name w:val="Date Char"/>
    <w:basedOn w:val="DefaultParagraphFont"/>
    <w:link w:val="Date"/>
    <w:uiPriority w:val="99"/>
    <w:semiHidden/>
    <w:rsid w:val="00D6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89082">
      <w:bodyDiv w:val="1"/>
      <w:marLeft w:val="0"/>
      <w:marRight w:val="0"/>
      <w:marTop w:val="0"/>
      <w:marBottom w:val="0"/>
      <w:divBdr>
        <w:top w:val="none" w:sz="0" w:space="0" w:color="auto"/>
        <w:left w:val="none" w:sz="0" w:space="0" w:color="auto"/>
        <w:bottom w:val="none" w:sz="0" w:space="0" w:color="auto"/>
        <w:right w:val="none" w:sz="0" w:space="0" w:color="auto"/>
      </w:divBdr>
    </w:div>
    <w:div w:id="1121145796">
      <w:bodyDiv w:val="1"/>
      <w:marLeft w:val="0"/>
      <w:marRight w:val="0"/>
      <w:marTop w:val="0"/>
      <w:marBottom w:val="0"/>
      <w:divBdr>
        <w:top w:val="none" w:sz="0" w:space="0" w:color="auto"/>
        <w:left w:val="none" w:sz="0" w:space="0" w:color="auto"/>
        <w:bottom w:val="none" w:sz="0" w:space="0" w:color="auto"/>
        <w:right w:val="none" w:sz="0" w:space="0" w:color="auto"/>
      </w:divBdr>
    </w:div>
    <w:div w:id="1250771732">
      <w:bodyDiv w:val="1"/>
      <w:marLeft w:val="0"/>
      <w:marRight w:val="0"/>
      <w:marTop w:val="0"/>
      <w:marBottom w:val="0"/>
      <w:divBdr>
        <w:top w:val="none" w:sz="0" w:space="0" w:color="auto"/>
        <w:left w:val="none" w:sz="0" w:space="0" w:color="auto"/>
        <w:bottom w:val="none" w:sz="0" w:space="0" w:color="auto"/>
        <w:right w:val="none" w:sz="0" w:space="0" w:color="auto"/>
      </w:divBdr>
    </w:div>
    <w:div w:id="1495219623">
      <w:bodyDiv w:val="1"/>
      <w:marLeft w:val="0"/>
      <w:marRight w:val="0"/>
      <w:marTop w:val="0"/>
      <w:marBottom w:val="0"/>
      <w:divBdr>
        <w:top w:val="none" w:sz="0" w:space="0" w:color="auto"/>
        <w:left w:val="none" w:sz="0" w:space="0" w:color="auto"/>
        <w:bottom w:val="none" w:sz="0" w:space="0" w:color="auto"/>
        <w:right w:val="none" w:sz="0" w:space="0" w:color="auto"/>
      </w:divBdr>
    </w:div>
    <w:div w:id="1721245659">
      <w:bodyDiv w:val="1"/>
      <w:marLeft w:val="0"/>
      <w:marRight w:val="0"/>
      <w:marTop w:val="0"/>
      <w:marBottom w:val="0"/>
      <w:divBdr>
        <w:top w:val="none" w:sz="0" w:space="0" w:color="auto"/>
        <w:left w:val="none" w:sz="0" w:space="0" w:color="auto"/>
        <w:bottom w:val="none" w:sz="0" w:space="0" w:color="auto"/>
        <w:right w:val="none" w:sz="0" w:space="0" w:color="auto"/>
      </w:divBdr>
    </w:div>
    <w:div w:id="1743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th.health@gov.bc.ca" TargetMode="External"/><Relationship Id="rId3" Type="http://schemas.openxmlformats.org/officeDocument/2006/relationships/settings" Target="settings.xml"/><Relationship Id="rId7" Type="http://schemas.openxmlformats.org/officeDocument/2006/relationships/hyperlink" Target="mailto:adrian.dix.MLA@leg.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TH.Minister@gov.bc.ca" TargetMode="External"/><Relationship Id="rId11" Type="http://schemas.openxmlformats.org/officeDocument/2006/relationships/fontTable" Target="fontTable.xml"/><Relationship Id="rId5" Type="http://schemas.openxmlformats.org/officeDocument/2006/relationships/hyperlink" Target="https://www.leg.bc.ca/learn-about-us/members" TargetMode="External"/><Relationship Id="rId10" Type="http://schemas.openxmlformats.org/officeDocument/2006/relationships/hyperlink" Target="mailto:Anne.Kang.MLA@leg.bc.ca" TargetMode="External"/><Relationship Id="rId4" Type="http://schemas.openxmlformats.org/officeDocument/2006/relationships/webSettings" Target="webSettings.xml"/><Relationship Id="rId9" Type="http://schemas.openxmlformats.org/officeDocument/2006/relationships/hyperlink" Target="mailto:Bonnie.Henry@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Trainor</dc:creator>
  <cp:keywords/>
  <dc:description/>
  <cp:lastModifiedBy>DCFA</cp:lastModifiedBy>
  <cp:revision>2</cp:revision>
  <dcterms:created xsi:type="dcterms:W3CDTF">2022-01-10T22:29:00Z</dcterms:created>
  <dcterms:modified xsi:type="dcterms:W3CDTF">2022-01-10T22:29:00Z</dcterms:modified>
</cp:coreProperties>
</file>